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77" w:rsidRPr="00753F77" w:rsidRDefault="00753F77" w:rsidP="00753F7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</w:rPr>
        <w:t>AM-KD-AM/1RE/</w:t>
      </w:r>
      <w:r w:rsidRPr="00753F77">
        <w:rPr>
          <w:rFonts w:ascii="Arial Narrow" w:hAnsi="Arial Narrow"/>
          <w:sz w:val="20"/>
          <w:szCs w:val="20"/>
        </w:rPr>
        <w:t>ACL</w:t>
      </w:r>
    </w:p>
    <w:p w:rsidR="005C79D1" w:rsidRPr="005C79D1" w:rsidRDefault="005C79D1" w:rsidP="00A23B2C">
      <w:pPr>
        <w:rPr>
          <w:rFonts w:ascii="Arial Narrow" w:hAnsi="Arial Narrow"/>
          <w:b/>
          <w:sz w:val="16"/>
          <w:szCs w:val="16"/>
        </w:rPr>
      </w:pPr>
    </w:p>
    <w:p w:rsidR="00C55407" w:rsidRPr="00C55407" w:rsidRDefault="00C55407" w:rsidP="00A23B2C">
      <w:pPr>
        <w:rPr>
          <w:rFonts w:ascii="Arial Narrow" w:hAnsi="Arial Narrow"/>
          <w:b/>
          <w:sz w:val="20"/>
          <w:szCs w:val="20"/>
        </w:rPr>
      </w:pPr>
      <w:r w:rsidRPr="00C55407">
        <w:rPr>
          <w:rFonts w:ascii="Arial Narrow" w:hAnsi="Arial Narrow"/>
          <w:b/>
          <w:sz w:val="20"/>
          <w:szCs w:val="20"/>
        </w:rPr>
        <w:t>Návod</w:t>
      </w:r>
    </w:p>
    <w:p w:rsidR="00753F77" w:rsidRPr="00753F77" w:rsidRDefault="00753F77" w:rsidP="00753F77">
      <w:pPr>
        <w:pStyle w:val="Bezmezer"/>
        <w:rPr>
          <w:rFonts w:ascii="Arial Narrow" w:hAnsi="Arial Narrow"/>
          <w:b/>
          <w:lang w:eastAsia="cs-CZ"/>
        </w:rPr>
      </w:pPr>
      <w:r w:rsidRPr="00753F77">
        <w:rPr>
          <w:rFonts w:ascii="Arial Narrow" w:hAnsi="Arial Narrow"/>
          <w:b/>
        </w:rPr>
        <w:t>O</w:t>
      </w:r>
      <w:r w:rsidRPr="00753F77">
        <w:rPr>
          <w:rFonts w:ascii="Arial Narrow" w:hAnsi="Arial Narrow"/>
          <w:b/>
          <w:lang w:eastAsia="cs-CZ"/>
        </w:rPr>
        <w:t>RTÉZA KOLENNÍ POOPERAČNÍ DLOUHÁ S HLEZENNÍ OBJÍMKOU</w:t>
      </w:r>
      <w:r>
        <w:rPr>
          <w:rFonts w:ascii="Arial Narrow" w:hAnsi="Arial Narrow"/>
          <w:b/>
          <w:lang w:eastAsia="cs-CZ"/>
        </w:rPr>
        <w:t xml:space="preserve">    </w:t>
      </w:r>
      <w:r>
        <w:rPr>
          <w:rFonts w:ascii="Arial Narrow" w:hAnsi="Arial Narrow"/>
          <w:b/>
        </w:rPr>
        <w:t>AM-KD-AM/1RE/</w:t>
      </w:r>
      <w:r w:rsidRPr="00753F77">
        <w:rPr>
          <w:rFonts w:ascii="Arial Narrow" w:hAnsi="Arial Narrow"/>
          <w:b/>
        </w:rPr>
        <w:t>ACL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Pozor: před použitím výrobku  si prosím přečtěte pozorně a úplně následující pokyny a zkontrolujte zda jednotlivé díly ortézy a švy nejsou poškozené. Nepoškozený výrobek a jeho správná aplikace jsou nezbytně nutné ke správnému fungování. Uschovejte si informace o výrobku, abyste si je mohli kdykoliv později znovu přečíst.</w:t>
      </w:r>
    </w:p>
    <w:p w:rsidR="00A23B2C" w:rsidRPr="00A23B2C" w:rsidRDefault="00A23B2C" w:rsidP="00F246D4">
      <w:pPr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Popis výrobku :</w:t>
      </w:r>
      <w:r w:rsidR="00420BEC" w:rsidRPr="00753F77">
        <w:rPr>
          <w:rFonts w:ascii="Arial Narrow" w:hAnsi="Arial Narrow"/>
          <w:sz w:val="20"/>
          <w:szCs w:val="20"/>
        </w:rPr>
        <w:t xml:space="preserve"> </w:t>
      </w:r>
      <w:r w:rsidR="00753F77" w:rsidRPr="00753F77">
        <w:rPr>
          <w:rFonts w:ascii="Arial Narrow" w:hAnsi="Arial Narrow"/>
          <w:sz w:val="20"/>
          <w:szCs w:val="20"/>
        </w:rPr>
        <w:t xml:space="preserve">Pooperační </w:t>
      </w:r>
      <w:r w:rsidR="00753F77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ortéza kolene </w:t>
      </w:r>
      <w:r w:rsidR="00420BEC">
        <w:rPr>
          <w:rFonts w:ascii="Arial Narrow" w:eastAsia="Times New Roman" w:hAnsi="Arial Narrow" w:cs="Arial"/>
          <w:bCs/>
          <w:sz w:val="20"/>
          <w:szCs w:val="20"/>
          <w:lang w:eastAsia="cs-CZ"/>
        </w:rPr>
        <w:t>j</w:t>
      </w:r>
      <w:r w:rsidRPr="00A23B2C">
        <w:rPr>
          <w:rFonts w:ascii="Arial Narrow" w:hAnsi="Arial Narrow"/>
          <w:sz w:val="20"/>
          <w:szCs w:val="20"/>
        </w:rPr>
        <w:t>e výborným řešením ef</w:t>
      </w:r>
      <w:r w:rsidR="00753F77">
        <w:rPr>
          <w:rFonts w:ascii="Arial Narrow" w:hAnsi="Arial Narrow"/>
          <w:sz w:val="20"/>
          <w:szCs w:val="20"/>
        </w:rPr>
        <w:t>ektivní terapie kolenního kloubu</w:t>
      </w:r>
      <w:r w:rsidRPr="00A23B2C">
        <w:rPr>
          <w:rFonts w:ascii="Arial Narrow" w:hAnsi="Arial Narrow"/>
          <w:sz w:val="20"/>
          <w:szCs w:val="20"/>
        </w:rPr>
        <w:t xml:space="preserve"> v případě poran</w:t>
      </w:r>
      <w:r w:rsidR="00753F77">
        <w:rPr>
          <w:rFonts w:ascii="Arial Narrow" w:hAnsi="Arial Narrow"/>
          <w:sz w:val="20"/>
          <w:szCs w:val="20"/>
        </w:rPr>
        <w:t xml:space="preserve">ění nebo jiných stavů. </w:t>
      </w:r>
      <w:r w:rsidR="00420BEC">
        <w:rPr>
          <w:rFonts w:ascii="Arial Narrow" w:hAnsi="Arial Narrow"/>
          <w:sz w:val="20"/>
          <w:szCs w:val="20"/>
        </w:rPr>
        <w:t xml:space="preserve">Kolenní ortéza je </w:t>
      </w:r>
      <w:r w:rsidRPr="00A23B2C">
        <w:rPr>
          <w:rFonts w:ascii="Arial Narrow" w:hAnsi="Arial Narrow"/>
          <w:sz w:val="20"/>
          <w:szCs w:val="20"/>
        </w:rPr>
        <w:t>vysoce oceňov</w:t>
      </w:r>
      <w:r w:rsidR="002716BE">
        <w:rPr>
          <w:rFonts w:ascii="Arial Narrow" w:hAnsi="Arial Narrow"/>
          <w:sz w:val="20"/>
          <w:szCs w:val="20"/>
        </w:rPr>
        <w:t>ána specialisty (lékaři, fyziot</w:t>
      </w:r>
      <w:r w:rsidRPr="00A23B2C">
        <w:rPr>
          <w:rFonts w:ascii="Arial Narrow" w:hAnsi="Arial Narrow"/>
          <w:sz w:val="20"/>
          <w:szCs w:val="20"/>
        </w:rPr>
        <w:t>erapeuty) a pacienty.</w:t>
      </w:r>
      <w:r w:rsidR="00F246D4">
        <w:rPr>
          <w:rFonts w:ascii="Arial Narrow" w:hAnsi="Arial Narrow"/>
          <w:sz w:val="20"/>
          <w:szCs w:val="20"/>
        </w:rPr>
        <w:t xml:space="preserve"> </w:t>
      </w:r>
      <w:r w:rsidR="00753F77">
        <w:rPr>
          <w:rFonts w:ascii="Arial Narrow" w:hAnsi="Arial Narrow"/>
          <w:sz w:val="20"/>
          <w:szCs w:val="20"/>
        </w:rPr>
        <w:t>Kolenní ortéza</w:t>
      </w:r>
      <w:r w:rsidR="00420BEC">
        <w:rPr>
          <w:rFonts w:ascii="Arial Narrow" w:hAnsi="Arial Narrow"/>
          <w:sz w:val="20"/>
          <w:szCs w:val="20"/>
        </w:rPr>
        <w:t xml:space="preserve"> poskytuje podporu kolene s jeho stabilizací a kompresí.</w:t>
      </w:r>
      <w:r w:rsidR="00420BEC" w:rsidRPr="00420BEC">
        <w:rPr>
          <w:rFonts w:ascii="Arial Narrow" w:hAnsi="Arial Narrow"/>
          <w:sz w:val="20"/>
          <w:szCs w:val="20"/>
        </w:rPr>
        <w:t xml:space="preserve"> </w:t>
      </w:r>
      <w:r w:rsidR="00753F77">
        <w:rPr>
          <w:rFonts w:ascii="Arial Narrow" w:hAnsi="Arial Narrow"/>
          <w:sz w:val="20"/>
          <w:szCs w:val="20"/>
        </w:rPr>
        <w:t>Zvyšuje schopnost snášet fyzickou zátěž mechanickou podporou měkkých tkání.</w:t>
      </w:r>
      <w:proofErr w:type="spellStart"/>
      <w:r w:rsidR="00753F77">
        <w:rPr>
          <w:rFonts w:ascii="Arial Narrow" w:hAnsi="Arial Narrow"/>
          <w:sz w:val="20"/>
          <w:szCs w:val="20"/>
        </w:rPr>
        <w:t>Volnýá</w:t>
      </w:r>
      <w:proofErr w:type="spellEnd"/>
      <w:r w:rsidR="00753F77">
        <w:rPr>
          <w:rFonts w:ascii="Arial Narrow" w:hAnsi="Arial Narrow"/>
          <w:sz w:val="20"/>
          <w:szCs w:val="20"/>
        </w:rPr>
        <w:t xml:space="preserve"> prostor pod kolenem umožňuje měnit obvazy po rekonstrukcích ACL bez snímání ortézy. Udržováním stálé</w:t>
      </w:r>
      <w:r w:rsidR="00420BEC">
        <w:rPr>
          <w:rFonts w:ascii="Arial Narrow" w:hAnsi="Arial Narrow"/>
          <w:sz w:val="20"/>
          <w:szCs w:val="20"/>
        </w:rPr>
        <w:t xml:space="preserve"> teploty a pružným tlakem má analgetické vlastnosti a absorbuje výpotky.</w:t>
      </w:r>
      <w:r w:rsidR="00F246D4">
        <w:rPr>
          <w:rFonts w:ascii="Arial Narrow" w:hAnsi="Arial Narrow"/>
          <w:sz w:val="20"/>
          <w:szCs w:val="20"/>
        </w:rPr>
        <w:t xml:space="preserve"> </w:t>
      </w:r>
      <w:r w:rsidR="00753F77">
        <w:rPr>
          <w:rFonts w:ascii="Arial Narrow" w:hAnsi="Arial Narrow"/>
          <w:sz w:val="20"/>
          <w:szCs w:val="20"/>
        </w:rPr>
        <w:t xml:space="preserve">      </w:t>
      </w:r>
      <w:r w:rsidRPr="00A23B2C">
        <w:rPr>
          <w:rFonts w:ascii="Arial Narrow" w:hAnsi="Arial Narrow"/>
          <w:sz w:val="20"/>
          <w:szCs w:val="20"/>
        </w:rPr>
        <w:t>Výrobky Reh4Mat jsou inovativní, pečlivě vyrobeny z vysoce kvalitních materiálů. Naším klíčovým cílem je spokojenost zákazníka.</w:t>
      </w:r>
      <w:r w:rsidR="00F246D4">
        <w:rPr>
          <w:rFonts w:ascii="Arial Narrow" w:hAnsi="Arial Narrow"/>
          <w:sz w:val="20"/>
          <w:szCs w:val="20"/>
        </w:rPr>
        <w:t xml:space="preserve"> </w:t>
      </w:r>
      <w:r w:rsidRPr="00A23B2C">
        <w:rPr>
          <w:rFonts w:ascii="Arial Narrow" w:hAnsi="Arial Narrow"/>
          <w:sz w:val="20"/>
          <w:szCs w:val="20"/>
        </w:rPr>
        <w:t xml:space="preserve">V případě dotazů nás prosím kontaktujte e-mailem biuro@reh4mat.com </w:t>
      </w:r>
    </w:p>
    <w:p w:rsidR="00A23B2C" w:rsidRPr="00A23B2C" w:rsidRDefault="00420BEC" w:rsidP="00A23B2C">
      <w:pPr>
        <w:pStyle w:val="Bezmez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Indikace:</w:t>
      </w:r>
    </w:p>
    <w:p w:rsidR="00420BEC" w:rsidRDefault="00753F77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Pooperační </w:t>
      </w:r>
      <w:r w:rsidR="00420BEC">
        <w:rPr>
          <w:rFonts w:ascii="Arial Narrow" w:hAnsi="Arial Narrow"/>
          <w:sz w:val="20"/>
          <w:szCs w:val="20"/>
        </w:rPr>
        <w:t xml:space="preserve">ortéza </w:t>
      </w:r>
      <w:r>
        <w:rPr>
          <w:rFonts w:ascii="Arial Narrow" w:hAnsi="Arial Narrow"/>
          <w:sz w:val="20"/>
          <w:szCs w:val="20"/>
        </w:rPr>
        <w:t xml:space="preserve"> </w:t>
      </w:r>
      <w:r w:rsidR="00420BEC">
        <w:rPr>
          <w:rFonts w:ascii="Arial Narrow" w:hAnsi="Arial Narrow"/>
          <w:sz w:val="20"/>
          <w:szCs w:val="20"/>
        </w:rPr>
        <w:t xml:space="preserve"> je určena pro podporu, ochranu a rehabilitaci kolenního kloubu . Je vynikajícím řešením v případě: </w:t>
      </w:r>
    </w:p>
    <w:p w:rsidR="00BA29CB" w:rsidRDefault="00BA29CB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Procesu rehabilitace po operacích kolenního kloubu ( např. ACL rekonstrukcích)</w:t>
      </w:r>
    </w:p>
    <w:p w:rsidR="00BA29CB" w:rsidRDefault="00BA29CB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neoperovaných poraněních kolene (natažené úpony vazů či svalů)</w:t>
      </w:r>
    </w:p>
    <w:p w:rsidR="00BA29CB" w:rsidRDefault="00BA29CB" w:rsidP="00BA29CB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Kloubní degenerace a</w:t>
      </w:r>
      <w:r w:rsidRPr="00BA29C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A29CB">
        <w:rPr>
          <w:rFonts w:ascii="Arial Narrow" w:hAnsi="Arial Narrow"/>
          <w:sz w:val="20"/>
          <w:szCs w:val="20"/>
        </w:rPr>
        <w:t>instability</w:t>
      </w:r>
      <w:proofErr w:type="spellEnd"/>
      <w:r w:rsidRPr="00BA29C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způsobené náhlým poraněním a jinými stavy</w:t>
      </w:r>
    </w:p>
    <w:p w:rsidR="00BA29CB" w:rsidRDefault="00BA29CB" w:rsidP="00BA29CB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Při nácviku chůze u pacientů s ortopedickými či neurologickými onemocněními</w:t>
      </w:r>
    </w:p>
    <w:p w:rsidR="00A23B2C" w:rsidRPr="00A23B2C" w:rsidRDefault="00BA29CB" w:rsidP="00BA29CB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Důležité: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Správné používání ortézy vyžaduje diagnózu lékaře nebo fyzioterapeuta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Optimální funkce ortézy může být dosažena pouze při zvolení správné velikosti. Ortézy Reh4Mat musí být aplikovány autorizovaným prodejcem</w:t>
      </w:r>
      <w:r w:rsidR="00BA29CB">
        <w:rPr>
          <w:rFonts w:ascii="Arial Narrow" w:hAnsi="Arial Narrow"/>
          <w:sz w:val="20"/>
          <w:szCs w:val="20"/>
        </w:rPr>
        <w:t xml:space="preserve">. Pokud je to nutné, můžete se ho zeptat na radu.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Používání ortézy je nezbytné kontrolovat, zejména u dětí, lidí s poruchou paměti, psychiatrickými onemocněními a poruchami čití.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 Pokožka v místě kde přichází do styku s ortézou by měla být čistá ( krémy a masti by se neměly používat).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Je nutné kontrolovat stav pokožky a v případě výskytu kožních afekcí je nezbytné kontaktovat lékaře.    </w:t>
      </w:r>
    </w:p>
    <w:p w:rsid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V případě kožních lézí  (odřeniny, poškození nebo ekzém)je použití ortézy možné pouze po aplikaci obvazu.</w:t>
      </w:r>
    </w:p>
    <w:p w:rsidR="00BF24A1" w:rsidRPr="00A23B2C" w:rsidRDefault="00BF24A1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Nesprávná údržba - nedostatečné praní, povrchová špína mohou způsobit kožní léze spojené s pocením.</w:t>
      </w:r>
    </w:p>
    <w:p w:rsidR="00A23B2C" w:rsidRDefault="00A23B2C" w:rsidP="00BF24A1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Chronické používání ortézy může způsobit omezení aktivní a pasivní hybnosti kloubů. </w:t>
      </w:r>
      <w:r w:rsidR="00BF24A1">
        <w:rPr>
          <w:rFonts w:ascii="Arial Narrow" w:hAnsi="Arial Narrow"/>
          <w:sz w:val="20"/>
          <w:szCs w:val="20"/>
        </w:rPr>
        <w:t xml:space="preserve"> </w:t>
      </w:r>
    </w:p>
    <w:p w:rsidR="00BF24A1" w:rsidRPr="00A23B2C" w:rsidRDefault="00BF24A1" w:rsidP="00BF24A1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 Ortéza je určena pro chůzi - v případě delšího sezení ortézu sejměte</w:t>
      </w:r>
    </w:p>
    <w:p w:rsidR="00BF24A1" w:rsidRDefault="00BF24A1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  V případě špatného krevního oběhu v končetinách může ortéza způsobovat hyperemii. Vyvarujte se příliš těsného přitažení ortézy zpočátku. </w:t>
      </w:r>
    </w:p>
    <w:p w:rsidR="00A23B2C" w:rsidRPr="00A23B2C" w:rsidRDefault="00BF24A1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  V případě k</w:t>
      </w:r>
      <w:r w:rsidR="00A23B2C" w:rsidRPr="00A23B2C">
        <w:rPr>
          <w:rFonts w:ascii="Arial Narrow" w:hAnsi="Arial Narrow"/>
          <w:sz w:val="20"/>
          <w:szCs w:val="20"/>
        </w:rPr>
        <w:t xml:space="preserve">řečových žil, hluboké žilné trombózy, edému dolních končetin je použití ortézy indikováno pouze po konsultaci s lékařem.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Použití ortézy v noci během spánku je možné pouze pokud tak určí váš lékař.</w:t>
      </w:r>
    </w:p>
    <w:p w:rsidR="00F246D4" w:rsidRDefault="00F246D4" w:rsidP="00A23B2C">
      <w:pPr>
        <w:pStyle w:val="Bezmezer"/>
        <w:rPr>
          <w:rFonts w:ascii="Arial Narrow" w:hAnsi="Arial Narrow"/>
          <w:b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Péče a údržba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Perte ručně v teplé vodě s mýdlem při teplotě 30stC</w:t>
      </w:r>
    </w:p>
    <w:p w:rsidR="00A23B2C" w:rsidRPr="00BF24A1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BF24A1">
        <w:rPr>
          <w:rFonts w:ascii="Arial Narrow" w:hAnsi="Arial Narrow"/>
          <w:b/>
          <w:sz w:val="20"/>
          <w:szCs w:val="20"/>
        </w:rPr>
        <w:t>- Důkladně opatrně vymáchejte</w:t>
      </w:r>
    </w:p>
    <w:p w:rsidR="00A23B2C" w:rsidRPr="00F246D4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-Nežehlete</w:t>
      </w:r>
      <w:r w:rsidR="00F246D4"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/>
          <w:sz w:val="20"/>
          <w:szCs w:val="20"/>
        </w:rPr>
        <w:t>-Nebělte</w:t>
      </w:r>
      <w:r w:rsidR="00F246D4"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 w:cs="Arial"/>
          <w:sz w:val="20"/>
          <w:szCs w:val="20"/>
        </w:rPr>
        <w:t>-Sušte daleko od zdroje tepla</w:t>
      </w:r>
    </w:p>
    <w:p w:rsidR="00F246D4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 :</w:t>
      </w:r>
      <w:r w:rsidRPr="00A23B2C">
        <w:rPr>
          <w:rFonts w:ascii="Arial Narrow" w:hAnsi="Arial Narrow" w:cs="Arial"/>
          <w:sz w:val="20"/>
          <w:szCs w:val="20"/>
        </w:rPr>
        <w:t xml:space="preserve"> Bolest je vždy varujícím příznakem. Pokud bolest přetrvává nebo se zvyšuje, je  doporučena konsultace s lékařem nebo fyzioterapeutem.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Pozor:</w:t>
      </w:r>
      <w:r w:rsidRPr="00A23B2C">
        <w:rPr>
          <w:rFonts w:ascii="Arial Narrow" w:hAnsi="Arial Narrow" w:cs="Arial"/>
          <w:sz w:val="20"/>
          <w:szCs w:val="20"/>
        </w:rPr>
        <w:t xml:space="preserve">  Určeno k použití pouze pro jednoho pacienta.  Použití výrobku, které není v souladu s tímto návodem, může způsobit závažné komplikace.</w:t>
      </w:r>
      <w:r w:rsidR="005C79D1">
        <w:rPr>
          <w:rFonts w:ascii="Arial Narrow" w:hAnsi="Arial Narrow" w:cs="Arial"/>
          <w:sz w:val="20"/>
          <w:szCs w:val="20"/>
        </w:rPr>
        <w:t>Pacient,</w:t>
      </w:r>
      <w:r w:rsidR="00BA29CB">
        <w:rPr>
          <w:rFonts w:ascii="Arial Narrow" w:hAnsi="Arial Narrow" w:cs="Arial"/>
          <w:sz w:val="20"/>
          <w:szCs w:val="20"/>
        </w:rPr>
        <w:t>který používá ortézu</w:t>
      </w:r>
      <w:r w:rsidR="005C79D1">
        <w:rPr>
          <w:rFonts w:ascii="Arial Narrow" w:hAnsi="Arial Narrow" w:cs="Arial"/>
          <w:sz w:val="20"/>
          <w:szCs w:val="20"/>
        </w:rPr>
        <w:t xml:space="preserve"> </w:t>
      </w:r>
      <w:r w:rsidR="00BA29CB">
        <w:rPr>
          <w:rFonts w:ascii="Arial Narrow" w:hAnsi="Arial Narrow" w:cs="Arial"/>
          <w:sz w:val="20"/>
          <w:szCs w:val="20"/>
        </w:rPr>
        <w:t>bez doporučení lékaře nebo fyzioterapeuta, tak</w:t>
      </w:r>
      <w:r w:rsidR="005C79D1">
        <w:rPr>
          <w:rFonts w:ascii="Arial Narrow" w:hAnsi="Arial Narrow" w:cs="Arial"/>
          <w:sz w:val="20"/>
          <w:szCs w:val="20"/>
        </w:rPr>
        <w:t xml:space="preserve"> činí na </w:t>
      </w:r>
      <w:r w:rsidR="00BA29CB">
        <w:rPr>
          <w:rFonts w:ascii="Arial Narrow" w:hAnsi="Arial Narrow" w:cs="Arial"/>
          <w:sz w:val="20"/>
          <w:szCs w:val="20"/>
        </w:rPr>
        <w:t>vlastní nebezpečí. Pouze správná vhodná ortéza, užívaná podle doporučení lékaře, splňuje její funkčnost.</w:t>
      </w:r>
      <w:r w:rsidR="005C79D1">
        <w:rPr>
          <w:rFonts w:ascii="Arial Narrow" w:hAnsi="Arial Narrow" w:cs="Arial"/>
          <w:sz w:val="20"/>
          <w:szCs w:val="20"/>
        </w:rPr>
        <w:t>Přiložení ortézy předvede lékař nebo vzdělaný fyzioterapeut.</w:t>
      </w:r>
      <w:r w:rsidR="00BA29CB"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jc w:val="right"/>
        <w:rPr>
          <w:sz w:val="20"/>
          <w:szCs w:val="20"/>
        </w:rPr>
      </w:pPr>
    </w:p>
    <w:p w:rsidR="00A23B2C" w:rsidRPr="00961CA8" w:rsidRDefault="00F246D4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3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2C" w:rsidRPr="00961CA8">
        <w:rPr>
          <w:rFonts w:ascii="Arial" w:hAnsi="Arial" w:cs="Arial"/>
          <w:sz w:val="18"/>
          <w:szCs w:val="18"/>
        </w:rPr>
        <w:t>Dovozce a distributor pro ČR:</w:t>
      </w:r>
      <w:r w:rsidR="00A23B2C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</w:t>
      </w:r>
      <w:proofErr w:type="spellStart"/>
      <w:r w:rsidRPr="00961CA8">
        <w:rPr>
          <w:rFonts w:ascii="Arial" w:hAnsi="Arial" w:cs="Arial"/>
          <w:sz w:val="18"/>
          <w:szCs w:val="18"/>
        </w:rPr>
        <w:t>shop</w:t>
      </w:r>
      <w:proofErr w:type="spellEnd"/>
      <w:r w:rsidRPr="00961CA8">
        <w:rPr>
          <w:rFonts w:ascii="Arial" w:hAnsi="Arial" w:cs="Arial"/>
          <w:sz w:val="18"/>
          <w:szCs w:val="18"/>
        </w:rPr>
        <w:t xml:space="preserve"> 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-shop.cz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</w:t>
      </w:r>
      <w:proofErr w:type="spellStart"/>
      <w:r>
        <w:rPr>
          <w:rFonts w:ascii="Arial" w:hAnsi="Arial" w:cs="Arial"/>
          <w:sz w:val="18"/>
          <w:szCs w:val="18"/>
        </w:rPr>
        <w:t>Glogow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Malopolski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ul.Piaski</w:t>
      </w:r>
      <w:proofErr w:type="spellEnd"/>
      <w:r>
        <w:rPr>
          <w:rFonts w:ascii="Arial" w:hAnsi="Arial" w:cs="Arial"/>
          <w:sz w:val="18"/>
          <w:szCs w:val="18"/>
        </w:rPr>
        <w:t xml:space="preserve"> 47  </w:t>
      </w:r>
      <w:proofErr w:type="spellStart"/>
      <w:r>
        <w:rPr>
          <w:rFonts w:ascii="Arial" w:hAnsi="Arial" w:cs="Arial"/>
          <w:sz w:val="18"/>
          <w:szCs w:val="18"/>
        </w:rPr>
        <w:t>Poland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A23B2C" w:rsidRPr="00961CA8" w:rsidRDefault="005C79D1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6411D" w:rsidRDefault="00E6411D" w:rsidP="00E6411D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Datum aktualizace návodu výrobcem: 01.07.2015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564613" w:rsidRPr="009C246A" w:rsidRDefault="00564613" w:rsidP="00564613">
      <w:pPr>
        <w:pStyle w:val="Bezmezer"/>
        <w:rPr>
          <w:b/>
        </w:rPr>
      </w:pPr>
      <w:r w:rsidRPr="009C246A">
        <w:rPr>
          <w:b/>
        </w:rPr>
        <w:t>REH4MAT</w:t>
      </w:r>
    </w:p>
    <w:p w:rsidR="00564613" w:rsidRPr="009C246A" w:rsidRDefault="00564613" w:rsidP="00564613">
      <w:pPr>
        <w:pStyle w:val="Bezmezer"/>
        <w:rPr>
          <w:b/>
        </w:rPr>
      </w:pPr>
    </w:p>
    <w:p w:rsidR="00564613" w:rsidRPr="009C246A" w:rsidRDefault="00564613" w:rsidP="00564613">
      <w:pPr>
        <w:pStyle w:val="Bezmezer"/>
        <w:jc w:val="center"/>
        <w:rPr>
          <w:b/>
        </w:rPr>
      </w:pPr>
      <w:r w:rsidRPr="009C246A">
        <w:rPr>
          <w:b/>
        </w:rPr>
        <w:t>JAK NASTAVIT FLEXI A EXTENZI 1R ERGONOMIC KLOUBOVÉ DLAHY - NÁVOD</w:t>
      </w:r>
    </w:p>
    <w:p w:rsidR="00564613" w:rsidRDefault="00564613" w:rsidP="00564613">
      <w:pPr>
        <w:pStyle w:val="Bezmezer"/>
      </w:pPr>
    </w:p>
    <w:p w:rsidR="00564613" w:rsidRDefault="00564613" w:rsidP="00564613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4762500" cy="2324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3" w:rsidRDefault="00564613" w:rsidP="00564613">
      <w:pPr>
        <w:pStyle w:val="Bezmezer"/>
      </w:pPr>
    </w:p>
    <w:p w:rsidR="00564613" w:rsidRDefault="00564613" w:rsidP="00564613">
      <w:pPr>
        <w:pStyle w:val="Bezmezer"/>
        <w:jc w:val="center"/>
      </w:pPr>
      <w:r>
        <w:t>STUPEŇ FLEXE NEBO EXTENZE URČUJE LÉKAŘ NEBO FYZIOTERAPEUT</w:t>
      </w:r>
    </w:p>
    <w:p w:rsidR="00564613" w:rsidRPr="00917A7F" w:rsidRDefault="00564613" w:rsidP="00564613">
      <w:pPr>
        <w:rPr>
          <w:b/>
          <w:sz w:val="28"/>
          <w:szCs w:val="28"/>
        </w:rPr>
      </w:pPr>
    </w:p>
    <w:p w:rsidR="00564613" w:rsidRDefault="00564613" w:rsidP="00564613">
      <w:r>
        <w:t>Ortéza je vybavena dvěma kloubovými dlaha 1R  s možností nastavení rozsahu hybnosti ( ROM)</w:t>
      </w:r>
    </w:p>
    <w:p w:rsidR="00564613" w:rsidRDefault="00564613" w:rsidP="00564613">
      <w:r>
        <w:t xml:space="preserve">Flexe 0,15,30,45,60,75,90,105,120 stupňů a </w:t>
      </w:r>
    </w:p>
    <w:p w:rsidR="00564613" w:rsidRDefault="00564613" w:rsidP="00564613">
      <w:r>
        <w:t>Extenze 15,30, 45,60,75,90 stupňů.</w:t>
      </w:r>
    </w:p>
    <w:p w:rsidR="00564613" w:rsidRDefault="00564613" w:rsidP="00564613">
      <w:r>
        <w:t xml:space="preserve"> Je zde také možnost </w:t>
      </w:r>
      <w:proofErr w:type="spellStart"/>
      <w:r>
        <w:t>hyperextenze</w:t>
      </w:r>
      <w:proofErr w:type="spellEnd"/>
      <w:r>
        <w:t xml:space="preserve"> - 15, -30 st. </w:t>
      </w:r>
    </w:p>
    <w:p w:rsidR="00564613" w:rsidRDefault="00564613" w:rsidP="00564613">
      <w:r>
        <w:t>1. Ohněte dlahu do polohy, ve které chcete nastavit flexi/extenzi (obr.1)</w:t>
      </w:r>
    </w:p>
    <w:p w:rsidR="00564613" w:rsidRDefault="00564613" w:rsidP="00564613">
      <w:r>
        <w:t xml:space="preserve">2. Po zatlačení na tlačítka omezovačů směrem ke středu kloubu s nimi pohybujte až do dosažení vyžadovaného úhlu </w:t>
      </w:r>
    </w:p>
    <w:p w:rsidR="00564613" w:rsidRDefault="00564613" w:rsidP="00564613">
      <w:r>
        <w:t>3. Zablokujte  omezovače speciálními  zámečky, které jsou součástí dodávky</w:t>
      </w:r>
    </w:p>
    <w:p w:rsidR="00564613" w:rsidRPr="005A53F0" w:rsidRDefault="00564613" w:rsidP="00564613">
      <w:r>
        <w:t xml:space="preserve"> Pozor: </w:t>
      </w:r>
      <w:r>
        <w:rPr>
          <w:b/>
          <w:color w:val="FF0000"/>
        </w:rPr>
        <w:t xml:space="preserve"> </w:t>
      </w:r>
      <w:r>
        <w:t>Je-li ortéza  vybavena dvěma kloubovými dlahami, nastavení musí být provedeno na každé straně zvlášť . Nastaven musí být stejný úhel flexe a extenze na obou stranách. Kloubové dlahy nevyžadují žádnou údržbu.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Dovozce a distributor pro ČR: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DVORT spol. s r.o.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 xml:space="preserve">distribuce Nerudova 8 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 xml:space="preserve">252 19 Rudná u Prahy  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 xml:space="preserve">tel.257317694 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e-mail distribuce@</w:t>
      </w:r>
      <w:proofErr w:type="spellStart"/>
      <w:r w:rsidRPr="00B07DE0">
        <w:rPr>
          <w:rFonts w:ascii="Arial" w:hAnsi="Arial" w:cs="Arial"/>
          <w:sz w:val="16"/>
          <w:szCs w:val="16"/>
        </w:rPr>
        <w:t>dvort</w:t>
      </w:r>
      <w:proofErr w:type="spellEnd"/>
      <w:r w:rsidRPr="00B07DE0">
        <w:rPr>
          <w:rFonts w:ascii="Arial" w:hAnsi="Arial" w:cs="Arial"/>
          <w:sz w:val="16"/>
          <w:szCs w:val="16"/>
        </w:rPr>
        <w:t xml:space="preserve">-medical.cz </w:t>
      </w:r>
    </w:p>
    <w:p w:rsidR="00564613" w:rsidRPr="00B07DE0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www.</w:t>
      </w:r>
      <w:proofErr w:type="spellStart"/>
      <w:r w:rsidRPr="00B07DE0">
        <w:rPr>
          <w:rFonts w:ascii="Arial" w:hAnsi="Arial" w:cs="Arial"/>
          <w:sz w:val="16"/>
          <w:szCs w:val="16"/>
        </w:rPr>
        <w:t>dvort</w:t>
      </w:r>
      <w:proofErr w:type="spellEnd"/>
      <w:r w:rsidRPr="00B07DE0">
        <w:rPr>
          <w:rFonts w:ascii="Arial" w:hAnsi="Arial" w:cs="Arial"/>
          <w:sz w:val="16"/>
          <w:szCs w:val="16"/>
        </w:rPr>
        <w:t>-medical.cz</w:t>
      </w:r>
    </w:p>
    <w:p w:rsidR="00564613" w:rsidRDefault="00564613" w:rsidP="00564613">
      <w:pPr>
        <w:pStyle w:val="Bezmez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</w:t>
      </w:r>
      <w:proofErr w:type="spellStart"/>
      <w:r>
        <w:rPr>
          <w:rFonts w:ascii="Arial" w:hAnsi="Arial" w:cs="Arial"/>
          <w:sz w:val="16"/>
          <w:szCs w:val="16"/>
        </w:rPr>
        <w:t>shop</w:t>
      </w:r>
      <w:proofErr w:type="spellEnd"/>
      <w:r>
        <w:rPr>
          <w:rFonts w:ascii="Arial" w:hAnsi="Arial" w:cs="Arial"/>
          <w:sz w:val="16"/>
          <w:szCs w:val="16"/>
        </w:rPr>
        <w:t xml:space="preserve"> www.dvort</w:t>
      </w:r>
      <w:r w:rsidRPr="00B07DE0">
        <w:rPr>
          <w:rFonts w:ascii="Arial" w:hAnsi="Arial" w:cs="Arial"/>
          <w:sz w:val="16"/>
          <w:szCs w:val="16"/>
        </w:rPr>
        <w:t>.cz</w:t>
      </w:r>
    </w:p>
    <w:p w:rsidR="00A23B2C" w:rsidRDefault="00A23B2C" w:rsidP="00A23B2C">
      <w:pPr>
        <w:pStyle w:val="Bezmezer"/>
      </w:pPr>
    </w:p>
    <w:sectPr w:rsidR="00A23B2C" w:rsidSect="00A23B2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B2C"/>
    <w:rsid w:val="000944B2"/>
    <w:rsid w:val="002019E7"/>
    <w:rsid w:val="002716BE"/>
    <w:rsid w:val="00344BA9"/>
    <w:rsid w:val="003E21BC"/>
    <w:rsid w:val="00420BEC"/>
    <w:rsid w:val="0046163F"/>
    <w:rsid w:val="00564613"/>
    <w:rsid w:val="005A53F0"/>
    <w:rsid w:val="005C79D1"/>
    <w:rsid w:val="006B2A2E"/>
    <w:rsid w:val="00753F77"/>
    <w:rsid w:val="00863725"/>
    <w:rsid w:val="008F5309"/>
    <w:rsid w:val="009542D7"/>
    <w:rsid w:val="009C246A"/>
    <w:rsid w:val="00A23B2C"/>
    <w:rsid w:val="00BA29CB"/>
    <w:rsid w:val="00BF24A1"/>
    <w:rsid w:val="00C55407"/>
    <w:rsid w:val="00D903A8"/>
    <w:rsid w:val="00E6411D"/>
    <w:rsid w:val="00F2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B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2015-11-26T16:37:00Z</cp:lastPrinted>
  <dcterms:created xsi:type="dcterms:W3CDTF">2015-11-25T19:30:00Z</dcterms:created>
  <dcterms:modified xsi:type="dcterms:W3CDTF">2015-11-27T15:51:00Z</dcterms:modified>
</cp:coreProperties>
</file>