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FCA" w:rsidRDefault="00FA7FCA" w:rsidP="00FA7FCA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16"/>
          <w:szCs w:val="16"/>
        </w:rPr>
      </w:pPr>
    </w:p>
    <w:p w:rsidR="00FA7FCA" w:rsidRPr="00E80444" w:rsidRDefault="00FA7FCA" w:rsidP="00FA7FCA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</w:t>
      </w:r>
      <w:r w:rsidRPr="00E80444">
        <w:rPr>
          <w:rFonts w:cstheme="minorHAnsi"/>
          <w:b/>
          <w:sz w:val="24"/>
          <w:szCs w:val="24"/>
        </w:rPr>
        <w:t xml:space="preserve">ávlek </w:t>
      </w:r>
      <w:r>
        <w:rPr>
          <w:rFonts w:cstheme="minorHAnsi"/>
          <w:b/>
          <w:sz w:val="24"/>
          <w:szCs w:val="24"/>
        </w:rPr>
        <w:t>hlezna dvojtažný 054 5</w:t>
      </w:r>
      <w:r w:rsidRPr="00E80444">
        <w:rPr>
          <w:rFonts w:cstheme="minorHAnsi"/>
          <w:b/>
          <w:sz w:val="24"/>
          <w:szCs w:val="24"/>
        </w:rPr>
        <w:t>00 BORT</w:t>
      </w:r>
      <w:r>
        <w:rPr>
          <w:rFonts w:cstheme="minorHAnsi"/>
          <w:b/>
          <w:sz w:val="24"/>
          <w:szCs w:val="24"/>
        </w:rPr>
        <w:t xml:space="preserve"> </w:t>
      </w:r>
      <w:r w:rsidR="00666114">
        <w:rPr>
          <w:rFonts w:cstheme="minorHAnsi"/>
          <w:b/>
          <w:sz w:val="24"/>
          <w:szCs w:val="24"/>
        </w:rPr>
        <w:t xml:space="preserve"> </w:t>
      </w:r>
    </w:p>
    <w:p w:rsidR="00FA7FCA" w:rsidRDefault="00FA7FCA" w:rsidP="00FA7FCA">
      <w:pPr>
        <w:rPr>
          <w:color w:val="000000"/>
          <w:sz w:val="18"/>
          <w:szCs w:val="18"/>
        </w:rPr>
      </w:pPr>
      <w:r>
        <w:rPr>
          <w:rFonts w:cs="Calibri"/>
          <w:sz w:val="18"/>
          <w:szCs w:val="18"/>
        </w:rPr>
        <w:t xml:space="preserve">Návlek hlezna </w:t>
      </w:r>
      <w:r w:rsidRPr="00B750D4">
        <w:rPr>
          <w:rFonts w:cs="Calibri"/>
          <w:color w:val="000000"/>
          <w:sz w:val="18"/>
          <w:szCs w:val="18"/>
        </w:rPr>
        <w:t>poskytuje oporu poraněným tkáňovým  strukturám ( klouby, vazy, pouzdra, chrupavky). Komprese</w:t>
      </w:r>
      <w:r>
        <w:rPr>
          <w:rFonts w:cs="Calibri"/>
          <w:color w:val="000000"/>
          <w:sz w:val="18"/>
          <w:szCs w:val="18"/>
        </w:rPr>
        <w:t xml:space="preserve"> </w:t>
      </w:r>
      <w:r w:rsidRPr="00B750D4">
        <w:rPr>
          <w:color w:val="000000"/>
          <w:sz w:val="18"/>
          <w:szCs w:val="18"/>
        </w:rPr>
        <w:t xml:space="preserve">takto </w:t>
      </w:r>
      <w:r>
        <w:rPr>
          <w:color w:val="000000"/>
          <w:sz w:val="18"/>
          <w:szCs w:val="18"/>
        </w:rPr>
        <w:t xml:space="preserve">pomáhá </w:t>
      </w:r>
      <w:r w:rsidRPr="00B750D4">
        <w:rPr>
          <w:color w:val="000000"/>
          <w:sz w:val="18"/>
          <w:szCs w:val="18"/>
        </w:rPr>
        <w:t xml:space="preserve">podpořit držící funkci vazů  a tudíž odlehčuje kloub. </w:t>
      </w:r>
      <w:r>
        <w:rPr>
          <w:color w:val="000000"/>
          <w:sz w:val="18"/>
          <w:szCs w:val="18"/>
        </w:rPr>
        <w:t xml:space="preserve">Současně návlek významně pomáhá chránit proti </w:t>
      </w:r>
      <w:r w:rsidRPr="00B750D4">
        <w:rPr>
          <w:color w:val="000000"/>
          <w:sz w:val="18"/>
          <w:szCs w:val="18"/>
        </w:rPr>
        <w:t>špatným pohybům.</w:t>
      </w:r>
    </w:p>
    <w:p w:rsidR="00FA7FCA" w:rsidRPr="00FA7FCA" w:rsidRDefault="00FA7FCA" w:rsidP="00FA7FCA">
      <w:pPr>
        <w:rPr>
          <w:b/>
          <w:color w:val="000000"/>
          <w:sz w:val="18"/>
          <w:szCs w:val="18"/>
        </w:rPr>
      </w:pPr>
      <w:r w:rsidRPr="00FA7FCA">
        <w:rPr>
          <w:b/>
          <w:color w:val="000000"/>
          <w:sz w:val="18"/>
          <w:szCs w:val="18"/>
        </w:rPr>
        <w:t>Indikace:</w:t>
      </w:r>
    </w:p>
    <w:p w:rsidR="00FA7FCA" w:rsidRDefault="00FA7FCA" w:rsidP="00FA7FCA">
      <w:pP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poranění hlezenného kloubu, po snětí sádrové fixace, podráždění šlach</w:t>
      </w:r>
    </w:p>
    <w:p w:rsidR="00FA7FCA" w:rsidRPr="00B750D4" w:rsidRDefault="00FA7FCA" w:rsidP="00FA7FCA">
      <w:pPr>
        <w:pStyle w:val="Bezmezer"/>
        <w:rPr>
          <w:color w:val="000000"/>
          <w:sz w:val="18"/>
          <w:szCs w:val="18"/>
        </w:rPr>
      </w:pPr>
      <w:r w:rsidRPr="00B750D4">
        <w:rPr>
          <w:b/>
          <w:color w:val="000000"/>
          <w:sz w:val="18"/>
          <w:szCs w:val="18"/>
        </w:rPr>
        <w:t>Kontraindikace:</w:t>
      </w:r>
    </w:p>
    <w:p w:rsidR="00FA7FCA" w:rsidRPr="00B750D4" w:rsidRDefault="00FA7FCA" w:rsidP="00FA7FCA">
      <w:pPr>
        <w:pStyle w:val="Bezmez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Periferní arteriální onemocnění (PA</w:t>
      </w:r>
      <w:r w:rsidRPr="00B750D4">
        <w:rPr>
          <w:color w:val="000000"/>
          <w:sz w:val="18"/>
          <w:szCs w:val="18"/>
        </w:rPr>
        <w:t>D), poruchy lymfatického oběhu a otoky měkkých tkání nejasného původu i vzdálené od místa aplikované pomůcky, ztráta citlivosti či porucha prokrvení  v postižené oblasti  těla,  kožní onemocnění   v léčené  části těla.</w:t>
      </w:r>
    </w:p>
    <w:p w:rsidR="00FA7FCA" w:rsidRPr="00B750D4" w:rsidRDefault="00FA7FCA" w:rsidP="00FA7FCA">
      <w:pPr>
        <w:autoSpaceDE w:val="0"/>
        <w:autoSpaceDN w:val="0"/>
        <w:adjustRightInd w:val="0"/>
        <w:spacing w:after="0" w:line="240" w:lineRule="auto"/>
        <w:rPr>
          <w:color w:val="000000"/>
          <w:sz w:val="18"/>
          <w:szCs w:val="18"/>
        </w:rPr>
      </w:pPr>
      <w:r w:rsidRPr="00B750D4">
        <w:rPr>
          <w:color w:val="000000"/>
          <w:sz w:val="18"/>
          <w:szCs w:val="18"/>
        </w:rPr>
        <w:br/>
      </w:r>
      <w:r w:rsidRPr="00B750D4">
        <w:rPr>
          <w:b/>
          <w:color w:val="000000"/>
          <w:sz w:val="18"/>
          <w:szCs w:val="18"/>
        </w:rPr>
        <w:t>Složení:</w:t>
      </w:r>
      <w:r w:rsidRPr="00B750D4">
        <w:rPr>
          <w:b/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t>75% polyamid, 25% spandex</w:t>
      </w:r>
      <w:r w:rsidRPr="00B750D4">
        <w:rPr>
          <w:color w:val="000000"/>
          <w:sz w:val="18"/>
          <w:szCs w:val="18"/>
        </w:rPr>
        <w:br/>
      </w:r>
      <w:r w:rsidRPr="00B750D4">
        <w:rPr>
          <w:b/>
          <w:color w:val="000000"/>
          <w:sz w:val="18"/>
          <w:szCs w:val="18"/>
        </w:rPr>
        <w:t xml:space="preserve"> </w:t>
      </w:r>
      <w:r w:rsidRPr="00B750D4">
        <w:rPr>
          <w:color w:val="000000"/>
          <w:sz w:val="18"/>
          <w:szCs w:val="18"/>
        </w:rPr>
        <w:t xml:space="preserve">  </w:t>
      </w:r>
    </w:p>
    <w:p w:rsidR="00FA7FCA" w:rsidRPr="00B750D4" w:rsidRDefault="00FA7FCA" w:rsidP="00FA7FCA">
      <w:pPr>
        <w:pStyle w:val="Bezmezer"/>
        <w:rPr>
          <w:rFonts w:ascii="UniversLTStd-LightCn" w:hAnsi="UniversLTStd-LightCn" w:cs="UniversLTStd-LightCn"/>
          <w:i/>
          <w:color w:val="000000"/>
          <w:sz w:val="18"/>
          <w:szCs w:val="18"/>
        </w:rPr>
      </w:pPr>
      <w:r w:rsidRPr="00B750D4">
        <w:rPr>
          <w:b/>
          <w:color w:val="000000"/>
          <w:sz w:val="18"/>
          <w:szCs w:val="18"/>
        </w:rPr>
        <w:t>Důležité upozornění :</w:t>
      </w:r>
    </w:p>
    <w:p w:rsidR="00FA7FCA" w:rsidRDefault="00FA7FCA" w:rsidP="00FA7FCA">
      <w:pPr>
        <w:pStyle w:val="Bezmezer"/>
        <w:rPr>
          <w:color w:val="000000"/>
          <w:sz w:val="18"/>
          <w:szCs w:val="18"/>
        </w:rPr>
      </w:pPr>
      <w:r w:rsidRPr="00B750D4">
        <w:rPr>
          <w:color w:val="000000"/>
          <w:sz w:val="18"/>
          <w:szCs w:val="18"/>
        </w:rPr>
        <w:t>Není určeno k opakovanému použití - tento zdravotnický prostředek je určen k léčbě pouze jednoho pacienta. V případě, že lékař určí používat ortézu v noci, vyhněte se zaškrcení krevního oběhu. V případě necitlivosti uvolněte ortézu a sejměte ji, je-li to nezbytné.Pokud obtíže pok</w:t>
      </w:r>
      <w:r>
        <w:rPr>
          <w:color w:val="000000"/>
          <w:sz w:val="18"/>
          <w:szCs w:val="18"/>
        </w:rPr>
        <w:t>račují, kontaktujte lékaře. Při nošení pomůcky nepoužívejte krémy nebo masti. Může to poškodit materiál.</w:t>
      </w:r>
      <w:r w:rsidRPr="00B750D4">
        <w:rPr>
          <w:color w:val="000000"/>
          <w:sz w:val="18"/>
          <w:szCs w:val="18"/>
        </w:rPr>
        <w:br/>
      </w:r>
    </w:p>
    <w:p w:rsidR="00FA7FCA" w:rsidRPr="00B750D4" w:rsidRDefault="00FA7FCA" w:rsidP="00FA7FCA">
      <w:pPr>
        <w:pStyle w:val="Bezmez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FA7FCA" w:rsidRPr="00A73373" w:rsidRDefault="00FA7FCA" w:rsidP="00FA7FCA">
      <w:pPr>
        <w:autoSpaceDE w:val="0"/>
        <w:autoSpaceDN w:val="0"/>
        <w:adjustRightInd w:val="0"/>
        <w:spacing w:after="0" w:line="240" w:lineRule="auto"/>
        <w:rPr>
          <w:b/>
          <w:color w:val="000000"/>
          <w:sz w:val="18"/>
          <w:szCs w:val="18"/>
        </w:rPr>
      </w:pPr>
      <w:r w:rsidRPr="00A73373">
        <w:rPr>
          <w:b/>
          <w:color w:val="000000"/>
          <w:sz w:val="18"/>
          <w:szCs w:val="18"/>
        </w:rPr>
        <w:t>Velikos</w:t>
      </w:r>
      <w:r>
        <w:rPr>
          <w:b/>
          <w:color w:val="000000"/>
          <w:sz w:val="18"/>
          <w:szCs w:val="18"/>
        </w:rPr>
        <w:t>ti</w:t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</w:r>
      <w:r>
        <w:rPr>
          <w:b/>
          <w:color w:val="000000"/>
          <w:sz w:val="18"/>
          <w:szCs w:val="18"/>
        </w:rPr>
        <w:tab/>
        <w:t xml:space="preserve">               obvod hlezna</w:t>
      </w:r>
    </w:p>
    <w:p w:rsidR="00FA7FCA" w:rsidRPr="00B750D4" w:rsidRDefault="00FA7FCA" w:rsidP="00FA7FC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FA7FCA" w:rsidRPr="00B750D4" w:rsidRDefault="00FA7FCA" w:rsidP="00FA7FC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  <w:r w:rsidRPr="00B750D4">
        <w:rPr>
          <w:rFonts w:cs="Calibri"/>
          <w:color w:val="000000"/>
          <w:sz w:val="18"/>
          <w:szCs w:val="18"/>
        </w:rPr>
        <w:t xml:space="preserve"> small</w:t>
      </w:r>
      <w:r w:rsidRPr="00B750D4">
        <w:rPr>
          <w:rFonts w:cs="Calibri"/>
          <w:color w:val="000000"/>
          <w:sz w:val="18"/>
          <w:szCs w:val="18"/>
        </w:rPr>
        <w:tab/>
      </w:r>
      <w:r w:rsidRPr="00B750D4">
        <w:rPr>
          <w:rFonts w:cs="Calibri"/>
          <w:color w:val="000000"/>
          <w:sz w:val="18"/>
          <w:szCs w:val="18"/>
        </w:rPr>
        <w:tab/>
      </w:r>
      <w:r w:rsidRPr="00B750D4">
        <w:rPr>
          <w:rFonts w:cs="Calibri"/>
          <w:color w:val="000000"/>
          <w:sz w:val="18"/>
          <w:szCs w:val="18"/>
        </w:rPr>
        <w:tab/>
      </w:r>
      <w:r w:rsidRPr="00B750D4">
        <w:rPr>
          <w:rFonts w:cs="Calibri"/>
          <w:color w:val="000000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>do 21</w:t>
      </w:r>
      <w:r w:rsidRPr="00B750D4">
        <w:rPr>
          <w:rFonts w:cs="Calibri"/>
          <w:color w:val="000000"/>
          <w:sz w:val="18"/>
          <w:szCs w:val="18"/>
        </w:rPr>
        <w:t xml:space="preserve"> cm</w:t>
      </w:r>
    </w:p>
    <w:p w:rsidR="00FA7FCA" w:rsidRPr="00A73373" w:rsidRDefault="00FA7FCA" w:rsidP="00FA7FCA">
      <w:pPr>
        <w:autoSpaceDE w:val="0"/>
        <w:autoSpaceDN w:val="0"/>
        <w:adjustRightInd w:val="0"/>
        <w:spacing w:after="0" w:line="240" w:lineRule="auto"/>
        <w:rPr>
          <w:rFonts w:ascii="UniversLTStd-LightCn" w:hAnsi="UniversLTStd-LightCn" w:cs="UniversLTStd-LightCn"/>
          <w:sz w:val="16"/>
          <w:szCs w:val="16"/>
        </w:rPr>
      </w:pPr>
      <w:r w:rsidRPr="00A73373">
        <w:rPr>
          <w:rFonts w:cs="Calibri"/>
          <w:sz w:val="18"/>
          <w:szCs w:val="18"/>
        </w:rPr>
        <w:t xml:space="preserve"> medium</w:t>
      </w:r>
      <w:r w:rsidRPr="00A73373">
        <w:rPr>
          <w:rFonts w:cs="Calibri"/>
          <w:sz w:val="18"/>
          <w:szCs w:val="18"/>
        </w:rPr>
        <w:tab/>
      </w:r>
      <w:r w:rsidRPr="00A73373">
        <w:rPr>
          <w:rFonts w:cs="Calibri"/>
          <w:sz w:val="18"/>
          <w:szCs w:val="18"/>
        </w:rPr>
        <w:tab/>
      </w:r>
      <w:r w:rsidRPr="00A73373">
        <w:rPr>
          <w:rFonts w:cs="Calibri"/>
          <w:sz w:val="18"/>
          <w:szCs w:val="18"/>
        </w:rPr>
        <w:tab/>
        <w:t xml:space="preserve">                  </w:t>
      </w:r>
      <w:r>
        <w:rPr>
          <w:rFonts w:ascii="UniversLTStd-LightCn" w:hAnsi="UniversLTStd-LightCn" w:cs="UniversLTStd-LightCn"/>
          <w:sz w:val="16"/>
          <w:szCs w:val="16"/>
        </w:rPr>
        <w:t>21 -</w:t>
      </w:r>
      <w:r w:rsidRPr="00A73373">
        <w:rPr>
          <w:rFonts w:ascii="UniversLTStd-LightCn" w:hAnsi="UniversLTStd-LightCn" w:cs="UniversLTStd-LightCn"/>
          <w:sz w:val="16"/>
          <w:szCs w:val="16"/>
        </w:rPr>
        <w:t xml:space="preserve"> </w:t>
      </w:r>
      <w:r>
        <w:rPr>
          <w:rFonts w:ascii="UniversLTStd-LightCn" w:hAnsi="UniversLTStd-LightCn" w:cs="UniversLTStd-LightCn"/>
          <w:sz w:val="16"/>
          <w:szCs w:val="16"/>
        </w:rPr>
        <w:t>23</w:t>
      </w:r>
      <w:r w:rsidRPr="00A73373">
        <w:rPr>
          <w:rFonts w:ascii="UniversLTStd-LightCn" w:hAnsi="UniversLTStd-LightCn" w:cs="UniversLTStd-LightCn"/>
          <w:sz w:val="16"/>
          <w:szCs w:val="16"/>
        </w:rPr>
        <w:t xml:space="preserve"> cm</w:t>
      </w:r>
    </w:p>
    <w:p w:rsidR="00FA7FCA" w:rsidRPr="00B750D4" w:rsidRDefault="00FA7FCA" w:rsidP="00FA7FC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  <w:r w:rsidRPr="00B750D4">
        <w:rPr>
          <w:rFonts w:cs="Calibri"/>
          <w:color w:val="000000"/>
          <w:sz w:val="18"/>
          <w:szCs w:val="18"/>
        </w:rPr>
        <w:t>large</w:t>
      </w:r>
      <w:r w:rsidRPr="00B750D4">
        <w:rPr>
          <w:rFonts w:cs="Calibri"/>
          <w:color w:val="000000"/>
          <w:sz w:val="18"/>
          <w:szCs w:val="18"/>
        </w:rPr>
        <w:tab/>
      </w:r>
      <w:r w:rsidRPr="00B750D4">
        <w:rPr>
          <w:rFonts w:cs="Calibri"/>
          <w:color w:val="000000"/>
          <w:sz w:val="18"/>
          <w:szCs w:val="18"/>
        </w:rPr>
        <w:tab/>
      </w:r>
      <w:r w:rsidRPr="00B750D4">
        <w:rPr>
          <w:rFonts w:cs="Calibri"/>
          <w:color w:val="000000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ab/>
        <w:t>23 - 25 cm</w:t>
      </w:r>
    </w:p>
    <w:p w:rsidR="00FA7FCA" w:rsidRPr="00B750D4" w:rsidRDefault="00FA7FCA" w:rsidP="00FA7FC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  <w:r w:rsidRPr="00B750D4">
        <w:rPr>
          <w:rFonts w:cs="Calibri"/>
          <w:color w:val="000000"/>
          <w:sz w:val="18"/>
          <w:szCs w:val="18"/>
        </w:rPr>
        <w:t>x-large</w:t>
      </w:r>
      <w:r>
        <w:rPr>
          <w:rFonts w:cs="Calibri"/>
          <w:color w:val="000000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ab/>
      </w:r>
      <w:r>
        <w:rPr>
          <w:rFonts w:cs="Calibri"/>
          <w:color w:val="000000"/>
          <w:sz w:val="18"/>
          <w:szCs w:val="18"/>
        </w:rPr>
        <w:tab/>
        <w:t>25 - 27 cm</w:t>
      </w:r>
    </w:p>
    <w:p w:rsidR="00FA7FCA" w:rsidRDefault="00FA7FCA" w:rsidP="00FA7FCA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 xml:space="preserve"> </w:t>
      </w:r>
    </w:p>
    <w:p w:rsidR="00FA7FCA" w:rsidRPr="00D7747E" w:rsidRDefault="00FA7FCA" w:rsidP="00FA7FCA">
      <w:pPr>
        <w:autoSpaceDE w:val="0"/>
        <w:autoSpaceDN w:val="0"/>
        <w:adjustRightInd w:val="0"/>
        <w:spacing w:after="0" w:line="240" w:lineRule="auto"/>
        <w:rPr>
          <w:rFonts w:cs="Calibri"/>
          <w:b/>
          <w:color w:val="000000"/>
          <w:sz w:val="18"/>
          <w:szCs w:val="18"/>
        </w:rPr>
      </w:pPr>
      <w:r>
        <w:rPr>
          <w:rFonts w:cs="Calibri"/>
          <w:b/>
          <w:color w:val="000000"/>
          <w:sz w:val="18"/>
          <w:szCs w:val="18"/>
        </w:rPr>
        <w:t xml:space="preserve"> </w:t>
      </w:r>
    </w:p>
    <w:p w:rsidR="00FA7FCA" w:rsidRPr="00B750D4" w:rsidRDefault="00FA7FCA" w:rsidP="00FA7FCA">
      <w:pPr>
        <w:pStyle w:val="Bezmezer"/>
        <w:rPr>
          <w:b/>
          <w:color w:val="000000"/>
          <w:sz w:val="18"/>
          <w:szCs w:val="18"/>
        </w:rPr>
      </w:pPr>
      <w:r w:rsidRPr="00B750D4">
        <w:rPr>
          <w:b/>
          <w:color w:val="000000"/>
          <w:sz w:val="18"/>
          <w:szCs w:val="18"/>
        </w:rPr>
        <w:t>Praní:</w:t>
      </w:r>
    </w:p>
    <w:p w:rsidR="00FA7FCA" w:rsidRPr="00B750D4" w:rsidRDefault="00FA7FCA" w:rsidP="00FA7FCA">
      <w:pPr>
        <w:pStyle w:val="Bezmezer"/>
        <w:rPr>
          <w:rFonts w:cs="Calibri"/>
          <w:color w:val="000000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 xml:space="preserve">Perte </w:t>
      </w:r>
      <w:r w:rsidRPr="00B750D4">
        <w:rPr>
          <w:rFonts w:cs="Calibri"/>
          <w:color w:val="000000"/>
          <w:sz w:val="18"/>
          <w:szCs w:val="18"/>
        </w:rPr>
        <w:t>ručně v teplé vodě s mírným detergente</w:t>
      </w:r>
      <w:r>
        <w:rPr>
          <w:rFonts w:cs="Calibri"/>
          <w:color w:val="000000"/>
          <w:sz w:val="18"/>
          <w:szCs w:val="18"/>
        </w:rPr>
        <w:t xml:space="preserve">m.Nepoužívejte změkčovače látky. </w:t>
      </w:r>
      <w:r w:rsidRPr="00B750D4">
        <w:rPr>
          <w:rFonts w:cs="Calibri"/>
          <w:color w:val="000000"/>
          <w:sz w:val="18"/>
          <w:szCs w:val="18"/>
        </w:rPr>
        <w:t xml:space="preserve">Urovnejte rukou a sušte na vzduchu, nepoužívejte tepelné zdroje </w:t>
      </w:r>
    </w:p>
    <w:p w:rsidR="00FA7FCA" w:rsidRPr="00B750D4" w:rsidRDefault="00FA7FCA" w:rsidP="00FA7FCA">
      <w:pPr>
        <w:pStyle w:val="Bezmezer"/>
        <w:rPr>
          <w:rFonts w:cs="Calibri"/>
          <w:color w:val="000000"/>
          <w:sz w:val="18"/>
          <w:szCs w:val="18"/>
        </w:rPr>
      </w:pPr>
    </w:p>
    <w:p w:rsidR="00FA7FCA" w:rsidRPr="00B750D4" w:rsidRDefault="00FA7FCA" w:rsidP="00FA7FCA">
      <w:pPr>
        <w:pStyle w:val="Bezmezer"/>
        <w:rPr>
          <w:rFonts w:ascii="Univers-CondensedLight" w:hAnsi="Univers-CondensedLight" w:cs="Univers-CondensedLight"/>
          <w:color w:val="000000"/>
          <w:sz w:val="10"/>
          <w:szCs w:val="10"/>
        </w:rPr>
      </w:pPr>
    </w:p>
    <w:p w:rsidR="00FA7FCA" w:rsidRPr="00D50CEE" w:rsidRDefault="00FA7FCA" w:rsidP="00FA7FCA">
      <w:pPr>
        <w:pStyle w:val="Bezmezer"/>
        <w:rPr>
          <w:rFonts w:cs="Calibri"/>
          <w:color w:val="000000"/>
          <w:sz w:val="18"/>
          <w:szCs w:val="18"/>
        </w:rPr>
      </w:pPr>
      <w:r w:rsidRPr="00D50CEE">
        <w:rPr>
          <w:rFonts w:cs="Calibri"/>
          <w:b/>
          <w:color w:val="000000"/>
          <w:sz w:val="18"/>
          <w:szCs w:val="18"/>
        </w:rPr>
        <w:t xml:space="preserve">Výrobce: BORT GmbH                                                                                                                          </w:t>
      </w:r>
      <w:r>
        <w:rPr>
          <w:rFonts w:cs="Calibri"/>
          <w:b/>
          <w:noProof/>
          <w:color w:val="000000"/>
          <w:sz w:val="18"/>
          <w:szCs w:val="18"/>
          <w:lang w:eastAsia="cs-CZ"/>
        </w:rPr>
        <w:drawing>
          <wp:inline distT="0" distB="0" distL="0" distR="0">
            <wp:extent cx="342900" cy="247650"/>
            <wp:effectExtent l="19050" t="0" r="0" b="0"/>
            <wp:docPr id="2" name="obrázek 1" descr="https://upload.wikimedia.org/wikipedia/commons/thumb/6/66/Conformit%C3%A9_Europ%C3%A9enne_%28logo%29.svg/220px-Conformit%C3%A9_Europ%C3%A9enne_%28logo%29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https://upload.wikimedia.org/wikipedia/commons/thumb/6/66/Conformit%C3%A9_Europ%C3%A9enne_%28logo%29.svg/220px-Conformit%C3%A9_Europ%C3%A9enne_%28logo%29.svg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FCA" w:rsidRPr="00D50CEE" w:rsidRDefault="00FA7FCA" w:rsidP="00FA7FCA">
      <w:pPr>
        <w:pStyle w:val="Bezmezer"/>
        <w:rPr>
          <w:rFonts w:cs="Calibri"/>
          <w:b/>
          <w:color w:val="000000"/>
          <w:sz w:val="18"/>
          <w:szCs w:val="18"/>
        </w:rPr>
      </w:pPr>
      <w:r w:rsidRPr="00D50CEE">
        <w:rPr>
          <w:rFonts w:cs="Calibri"/>
          <w:b/>
          <w:color w:val="000000"/>
          <w:sz w:val="18"/>
          <w:szCs w:val="18"/>
        </w:rPr>
        <w:t>Dovozce :</w:t>
      </w:r>
    </w:p>
    <w:p w:rsidR="00FA7FCA" w:rsidRPr="00D50CEE" w:rsidRDefault="00FA7FCA" w:rsidP="00FA7FCA">
      <w:pPr>
        <w:pStyle w:val="Bezmezer"/>
        <w:rPr>
          <w:rFonts w:cs="Calibri"/>
          <w:color w:val="000000"/>
          <w:sz w:val="18"/>
          <w:szCs w:val="18"/>
        </w:rPr>
      </w:pPr>
      <w:r w:rsidRPr="00D50CEE">
        <w:rPr>
          <w:rFonts w:cs="Calibri"/>
          <w:color w:val="000000"/>
          <w:sz w:val="18"/>
          <w:szCs w:val="18"/>
        </w:rPr>
        <w:t>DVORT spol. s r.o.</w:t>
      </w:r>
    </w:p>
    <w:p w:rsidR="00FA7FCA" w:rsidRPr="00D50CEE" w:rsidRDefault="00FA7FCA" w:rsidP="00FA7FCA">
      <w:pPr>
        <w:pStyle w:val="Bezmezer"/>
        <w:rPr>
          <w:rFonts w:cs="Calibri"/>
          <w:color w:val="000000"/>
          <w:sz w:val="18"/>
          <w:szCs w:val="18"/>
        </w:rPr>
      </w:pPr>
      <w:r w:rsidRPr="00D50CEE">
        <w:rPr>
          <w:rFonts w:cs="Calibri"/>
          <w:color w:val="000000"/>
          <w:sz w:val="18"/>
          <w:szCs w:val="18"/>
        </w:rPr>
        <w:t xml:space="preserve">distribuce </w:t>
      </w:r>
    </w:p>
    <w:p w:rsidR="00FA7FCA" w:rsidRPr="00D50CEE" w:rsidRDefault="00FA7FCA" w:rsidP="00FA7FCA">
      <w:pPr>
        <w:pStyle w:val="Bezmezer"/>
        <w:rPr>
          <w:rFonts w:cs="Calibri"/>
          <w:color w:val="000000"/>
          <w:sz w:val="18"/>
          <w:szCs w:val="18"/>
        </w:rPr>
      </w:pPr>
      <w:r w:rsidRPr="00D50CEE">
        <w:rPr>
          <w:rFonts w:cs="Calibri"/>
          <w:color w:val="000000"/>
          <w:sz w:val="18"/>
          <w:szCs w:val="18"/>
        </w:rPr>
        <w:t>Nerudova 8 252 19 Rudná</w:t>
      </w:r>
    </w:p>
    <w:p w:rsidR="00FA7FCA" w:rsidRPr="00D50CEE" w:rsidRDefault="00FA7FCA" w:rsidP="00FA7FCA">
      <w:pPr>
        <w:pStyle w:val="Bezmezer"/>
        <w:rPr>
          <w:rFonts w:cs="Calibri"/>
          <w:color w:val="000000"/>
          <w:sz w:val="18"/>
          <w:szCs w:val="18"/>
        </w:rPr>
      </w:pPr>
      <w:r w:rsidRPr="00D50CEE">
        <w:rPr>
          <w:rFonts w:cs="Calibri"/>
          <w:color w:val="000000"/>
          <w:sz w:val="18"/>
          <w:szCs w:val="18"/>
        </w:rPr>
        <w:t>www.dvort.cz</w:t>
      </w:r>
    </w:p>
    <w:p w:rsidR="00FA7FCA" w:rsidRPr="00D50CEE" w:rsidRDefault="00FA7FCA" w:rsidP="00FA7FCA">
      <w:pPr>
        <w:pStyle w:val="Bezmezer"/>
        <w:rPr>
          <w:rFonts w:cs="Calibri"/>
          <w:color w:val="000000"/>
          <w:sz w:val="18"/>
          <w:szCs w:val="18"/>
        </w:rPr>
      </w:pPr>
      <w:r w:rsidRPr="00D50CEE">
        <w:rPr>
          <w:rFonts w:cs="Calibri"/>
          <w:color w:val="000000"/>
          <w:sz w:val="18"/>
          <w:szCs w:val="18"/>
        </w:rPr>
        <w:t>e-mail distribuce@dvort.cz</w:t>
      </w:r>
    </w:p>
    <w:p w:rsidR="00FA7FCA" w:rsidRPr="00B750D4" w:rsidRDefault="00FA7FCA" w:rsidP="00FA7FCA">
      <w:pPr>
        <w:pStyle w:val="Bezmezer"/>
        <w:rPr>
          <w:rFonts w:ascii="Univers-CondensedLight" w:hAnsi="Univers-CondensedLight" w:cs="Univers-CondensedLight"/>
          <w:color w:val="000000"/>
          <w:sz w:val="18"/>
          <w:szCs w:val="18"/>
        </w:rPr>
      </w:pPr>
    </w:p>
    <w:p w:rsidR="00FA7FCA" w:rsidRPr="00D50CEE" w:rsidRDefault="00FA7FCA" w:rsidP="00FA7FCA">
      <w:pPr>
        <w:pStyle w:val="Bezmezer"/>
        <w:rPr>
          <w:rFonts w:cs="Calibri"/>
          <w:sz w:val="18"/>
          <w:szCs w:val="18"/>
        </w:rPr>
      </w:pPr>
    </w:p>
    <w:p w:rsidR="00FA7FCA" w:rsidRPr="00FA7FCA" w:rsidRDefault="00FA7FCA" w:rsidP="00FA7FCA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FA7FCA">
        <w:rPr>
          <w:rFonts w:cstheme="minorHAnsi"/>
          <w:sz w:val="18"/>
          <w:szCs w:val="18"/>
        </w:rPr>
        <w:t>D054500/D-07/14 wm Stand: Juli 2014</w:t>
      </w:r>
    </w:p>
    <w:p w:rsidR="00FA7FCA" w:rsidRPr="00D50CEE" w:rsidRDefault="00FA7FCA" w:rsidP="00FA7FCA">
      <w:pPr>
        <w:pStyle w:val="Bezmezer"/>
        <w:rPr>
          <w:rFonts w:cs="Calibri"/>
          <w:sz w:val="20"/>
          <w:szCs w:val="20"/>
        </w:rPr>
      </w:pPr>
      <w:r w:rsidRPr="00D50CEE">
        <w:rPr>
          <w:rFonts w:cs="Calibri"/>
          <w:sz w:val="20"/>
          <w:szCs w:val="20"/>
        </w:rPr>
        <w:t>Překlad a stav</w:t>
      </w:r>
      <w:r>
        <w:rPr>
          <w:rFonts w:cs="Calibri"/>
          <w:sz w:val="20"/>
          <w:szCs w:val="20"/>
        </w:rPr>
        <w:t xml:space="preserve"> 7/2014</w:t>
      </w:r>
    </w:p>
    <w:p w:rsidR="00FA7FCA" w:rsidRDefault="00FA7FCA" w:rsidP="00FA7FCA">
      <w:pPr>
        <w:autoSpaceDE w:val="0"/>
        <w:autoSpaceDN w:val="0"/>
        <w:adjustRightInd w:val="0"/>
        <w:spacing w:after="0" w:line="240" w:lineRule="auto"/>
        <w:rPr>
          <w:rFonts w:ascii="Univers-CondensedLight" w:hAnsi="Univers-CondensedLight" w:cs="Univers-CondensedLight"/>
          <w:sz w:val="21"/>
          <w:szCs w:val="21"/>
        </w:rPr>
      </w:pPr>
    </w:p>
    <w:p w:rsidR="009511A7" w:rsidRDefault="009511A7"/>
    <w:sectPr w:rsidR="009511A7" w:rsidSect="00951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-CondensedLigh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UniversLTStd-LightC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A7FCA"/>
    <w:rsid w:val="002920D1"/>
    <w:rsid w:val="00666114"/>
    <w:rsid w:val="009511A7"/>
    <w:rsid w:val="00AC5239"/>
    <w:rsid w:val="00B66AFD"/>
    <w:rsid w:val="00FA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7F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A7FCA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7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7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2016-12-02T18:16:00Z</dcterms:created>
  <dcterms:modified xsi:type="dcterms:W3CDTF">2016-12-08T13:26:00Z</dcterms:modified>
</cp:coreProperties>
</file>